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55" w:rsidRPr="002E4B55" w:rsidRDefault="006855F9" w:rsidP="002E4B55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  <w:t xml:space="preserve">                  </w:t>
      </w:r>
      <w:r w:rsidR="002E4B55" w:rsidRPr="002E4B55"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  <w:t>Права потребителей</w:t>
      </w:r>
    </w:p>
    <w:p w:rsidR="002E4B55" w:rsidRPr="002E4B55" w:rsidRDefault="002E4B55" w:rsidP="002E4B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E4B55">
        <w:rPr>
          <w:rFonts w:ascii="Arial" w:eastAsia="Times New Roman" w:hAnsi="Arial" w:cs="Arial"/>
          <w:b/>
          <w:bCs/>
          <w:color w:val="050624"/>
          <w:sz w:val="27"/>
          <w:szCs w:val="27"/>
          <w:u w:val="single"/>
          <w:lang w:eastAsia="ru-RU"/>
        </w:rPr>
        <w:t>ОСНОВНЫЕ ПРАВА ПОТРЕБИТЕЛЕЙ</w:t>
      </w:r>
      <w:r w:rsidRPr="002E4B55">
        <w:rPr>
          <w:rFonts w:ascii="Arial" w:eastAsia="Times New Roman" w:hAnsi="Arial" w:cs="Arial"/>
          <w:b/>
          <w:bCs/>
          <w:color w:val="050624"/>
          <w:sz w:val="27"/>
          <w:szCs w:val="27"/>
          <w:u w:val="single"/>
          <w:lang w:eastAsia="ru-RU"/>
        </w:rPr>
        <w:br/>
        <w:t>И НАДЗОРНЫЕ ОРГАНЫ, КОНТРОЛИРУЮЩИЕ ИСПОЛНЕНИЕ ЗАКОНА РОССИЙСКОЙ ФЕДЕРАЦИИ «О ЗАЩИТЕ ПРАВ ПОТРЕБИТЕЛЕЙ «ОТ 07.02.1992 №2300</w:t>
      </w:r>
    </w:p>
    <w:p w:rsidR="002E4B55" w:rsidRPr="002E4B55" w:rsidRDefault="002E4B55" w:rsidP="002E4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Главной поддержкой гражданина в спорных вопросах по защите его прав, как потребителя является Закон Российской Федерации «О защите прав потребителя» от 07.02.1992 №2300. Настоящий Закон регулирует отношения, возникающие между потребителями и изготовителями, исполнителями, импортерами, продавцами, устанавливает права потребителей, а также определяет механизм реализации этих прав:</w:t>
      </w:r>
    </w:p>
    <w:p w:rsidR="002E4B55" w:rsidRPr="002E4B55" w:rsidRDefault="002E4B55" w:rsidP="002E4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1. Право на безопасность товара (работы, услуги). Данное право регулируется</w:t>
      </w:r>
      <w:r w:rsidRPr="002E4B55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 </w:t>
      </w:r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ст.7 Закона РФ «О защите прав потребителей» (далее — Закон). Вред, причиненный жизни, здоровью или имуществу потребителя вследствие не обеспечения безопасности товара (работы), подлежит возмещению.</w:t>
      </w:r>
    </w:p>
    <w:p w:rsidR="002E4B55" w:rsidRPr="002E4B55" w:rsidRDefault="002E4B55" w:rsidP="002E4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2. Право на информацию об изготовителе (исполнителе, продавце) регулируется ст.9 Закона. Исполнитель, продавец (организация, индивидуальный предприниматель) обязан довести до сведения потребителя наименование своей организации, место ее нахождения (адрес) и режим ее работы, сведения о государственной регистрации.</w:t>
      </w:r>
    </w:p>
    <w:p w:rsidR="002E4B55" w:rsidRPr="002E4B55" w:rsidRDefault="002E4B55" w:rsidP="002E4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3. Право на информацию о товарах (работах, услугах) регулируется ст.10 Закона, в </w:t>
      </w:r>
      <w:proofErr w:type="gramStart"/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которой</w:t>
      </w:r>
      <w:proofErr w:type="gramEnd"/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 говорится, что изготовитель, продавец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</w:t>
      </w:r>
    </w:p>
    <w:p w:rsidR="002E4B55" w:rsidRPr="002E4B55" w:rsidRDefault="002E4B55" w:rsidP="002E4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4. Право на возмещение ущерба. Данное право регулируется ст.13 Закона РФ «О защите прав потребителей», в которой говорится, что за нарушение прав потребителей изготовитель (исполнитель, продавец и т. д.) несет ответственность, предусмотренную законом или договором в виде возмещения убытков, неустойки (пени), а также уплате штрафа.</w:t>
      </w:r>
    </w:p>
    <w:p w:rsidR="002E4B55" w:rsidRPr="002E4B55" w:rsidRDefault="002E4B55" w:rsidP="002E4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5. </w:t>
      </w:r>
      <w:proofErr w:type="gramStart"/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Права при обнаружении в товаре недостатков регулируются ст.18 Закона, в которой говорится, что потребитель в случае обнаружения в товаре недостатков, если они не были оговорены продавцом, по своему выбору вправе:</w:t>
      </w:r>
      <w:proofErr w:type="gramEnd"/>
    </w:p>
    <w:p w:rsidR="002E4B55" w:rsidRPr="002E4B55" w:rsidRDefault="006855F9" w:rsidP="002E4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• </w:t>
      </w:r>
      <w:r w:rsidR="002E4B55"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потребовать</w:t>
      </w:r>
      <w:r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 </w:t>
      </w:r>
      <w:r w:rsidR="002E4B55"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 замены товара;</w:t>
      </w:r>
      <w:r w:rsidR="002E4B55"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  <w:t>• потребовать соразмерного уменьшения покупной цены;</w:t>
      </w:r>
      <w:r w:rsidR="002E4B55"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  <w:t>• потребовать безвозмездного устранения недостатков товара;</w:t>
      </w:r>
      <w:r w:rsidR="002E4B55"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</w:r>
      <w:r w:rsidR="002E4B55"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lastRenderedPageBreak/>
        <w:t>• отказаться от исполнения договора купли-продажи и потребовать возврата уплаченной за товар суммы.</w:t>
      </w:r>
    </w:p>
    <w:p w:rsidR="002E4B55" w:rsidRPr="002E4B55" w:rsidRDefault="002E4B55" w:rsidP="002E4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6. Право на обмен товара надлежащего качества. Данное право регулируется ст.25 Закона РФ «О защите прав потребителей», в которой говорится, что 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комплектации.</w:t>
      </w:r>
    </w:p>
    <w:p w:rsidR="002E4B55" w:rsidRPr="002E4B55" w:rsidRDefault="002E4B55" w:rsidP="002E4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7. Права при обнаружении недостатков выполненной работы (оказанной услуги) регулируется ст.29 Закона, в которой говорится, что потребитель при обнаружении недостатков выполненной работы (оказанной услуги) вправе по своему выбору потребовать:</w:t>
      </w:r>
    </w:p>
    <w:p w:rsidR="002E4B55" w:rsidRPr="002E4B55" w:rsidRDefault="002E4B55" w:rsidP="002E4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• безвозмездного устранения недостатков выполненной работы (оказанной услуги);</w:t>
      </w:r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  <w:t>• соответствующего уменьшения цены выполненной работы (оказанной услуги);</w:t>
      </w:r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  <w:t>• безвозмездного изготовления другой вещи из однородного материала такого же качества</w:t>
      </w:r>
      <w:proofErr w:type="gramStart"/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.</w:t>
      </w:r>
      <w:proofErr w:type="gramEnd"/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  <w:t xml:space="preserve">• </w:t>
      </w:r>
      <w:proofErr w:type="gramStart"/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о</w:t>
      </w:r>
      <w:proofErr w:type="gramEnd"/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тказаться от исполнения договора и потребовать полного возмещения убытков.</w:t>
      </w:r>
    </w:p>
    <w:p w:rsidR="002E4B55" w:rsidRPr="002E4B55" w:rsidRDefault="002E4B55" w:rsidP="002E4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8. Право на отказ от исполнения договора о выполнении работ (оказании услуг) регулируется ст.32 Закона РФ «О защите прав потребителей</w:t>
      </w:r>
      <w:proofErr w:type="gramStart"/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»., </w:t>
      </w:r>
      <w:proofErr w:type="gramEnd"/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в которой говорится, что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расходов.</w:t>
      </w:r>
    </w:p>
    <w:p w:rsidR="002E4B55" w:rsidRPr="002E4B55" w:rsidRDefault="002E4B55" w:rsidP="002E4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Если продавец, исполнитель отказывает в удовлетворении Ваших законных требований, Вы вправе обратится в надзорные органы:</w:t>
      </w:r>
    </w:p>
    <w:p w:rsidR="002E4B55" w:rsidRPr="002E4B55" w:rsidRDefault="002E4B55" w:rsidP="002E4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</w:pPr>
      <w:r w:rsidRPr="002E4B55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1.Территориальный отдел У</w:t>
      </w:r>
      <w:r w:rsidR="006855F9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 xml:space="preserve">правления </w:t>
      </w:r>
      <w:proofErr w:type="spellStart"/>
      <w:r w:rsidR="006855F9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Роспотребнадзора</w:t>
      </w:r>
      <w:proofErr w:type="spellEnd"/>
      <w:r w:rsidR="006855F9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 xml:space="preserve"> в Павловском, </w:t>
      </w:r>
      <w:proofErr w:type="spellStart"/>
      <w:r w:rsidR="006855F9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Вачском</w:t>
      </w:r>
      <w:proofErr w:type="spellEnd"/>
      <w:r w:rsidR="006855F9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, Сосновском  районах</w:t>
      </w:r>
      <w:r w:rsidR="00A11E98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 xml:space="preserve">   тел. 883171 5-41-17</w:t>
      </w:r>
      <w:r w:rsidRPr="006855F9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.</w:t>
      </w:r>
      <w:r w:rsidR="00A11E98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 xml:space="preserve">                    Г. Павлово, ул. </w:t>
      </w:r>
      <w:proofErr w:type="gramStart"/>
      <w:r w:rsidR="00A11E98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Коммунистическая</w:t>
      </w:r>
      <w:proofErr w:type="gramEnd"/>
      <w:r w:rsidR="00A11E98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, д. 12</w:t>
      </w:r>
    </w:p>
    <w:p w:rsidR="002E4B55" w:rsidRPr="002E4B55" w:rsidRDefault="002E4B55" w:rsidP="002E4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E4B55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3.Управление Федеральной антимонопольной службы по Нижегородской области.</w:t>
      </w:r>
    </w:p>
    <w:p w:rsidR="00A11E98" w:rsidRDefault="002E4B55" w:rsidP="002E4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proofErr w:type="gramStart"/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«Горячая линия» Нижегородского УФАС России для населения</w:t>
      </w:r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  <w:t>Телефон «горячей линии» — 8(831) 437−34−87</w:t>
      </w:r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  <w:t xml:space="preserve">Время работы — с 16−00 до 17−00 ежедневно, где можно получить дополнительную оперативную информацию и возможность соответствующего реагирования на факты неблагополучия на рынках реализации лекарственных средств (дефицит лекарственных препаратов, сокращение ассортимента, резкое и существенное </w:t>
      </w:r>
      <w:proofErr w:type="gramEnd"/>
    </w:p>
    <w:p w:rsidR="002E4B55" w:rsidRPr="002E4B55" w:rsidRDefault="002E4B55" w:rsidP="002E4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lastRenderedPageBreak/>
        <w:t>повышение цен, закрытие аптек и т. д.), на рынках социально значимых продовольственных товаров и моторного топлива.</w:t>
      </w:r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</w:r>
      <w:hyperlink r:id="rId5" w:history="1">
        <w:r w:rsidRPr="002E4B55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https://n-novgorod.fas.gov.ru/</w:t>
        </w:r>
      </w:hyperlink>
    </w:p>
    <w:p w:rsidR="002E4B55" w:rsidRPr="002E4B55" w:rsidRDefault="002E4B55" w:rsidP="002E4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E4B55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4.Служба государственного строительного надзора по Нижегородской области.</w:t>
      </w:r>
    </w:p>
    <w:p w:rsidR="002E4B55" w:rsidRPr="002E4B55" w:rsidRDefault="002E4B55" w:rsidP="006855F9">
      <w:pPr>
        <w:pStyle w:val="a5"/>
        <w:rPr>
          <w:lang w:eastAsia="ru-RU"/>
        </w:rPr>
      </w:pPr>
      <w:r w:rsidRPr="002E4B55">
        <w:rPr>
          <w:lang w:eastAsia="ru-RU"/>
        </w:rPr>
        <w:t>603950, г. Нижний Новгород, ул. </w:t>
      </w:r>
      <w:proofErr w:type="spellStart"/>
      <w:r w:rsidRPr="002E4B55">
        <w:rPr>
          <w:lang w:eastAsia="ru-RU"/>
        </w:rPr>
        <w:t>Высоковский</w:t>
      </w:r>
      <w:proofErr w:type="spellEnd"/>
      <w:r w:rsidRPr="002E4B55">
        <w:rPr>
          <w:lang w:eastAsia="ru-RU"/>
        </w:rPr>
        <w:t xml:space="preserve"> проезд, д.22</w:t>
      </w:r>
      <w:r w:rsidRPr="002E4B55">
        <w:rPr>
          <w:lang w:eastAsia="ru-RU"/>
        </w:rPr>
        <w:br/>
      </w:r>
      <w:hyperlink r:id="rId6" w:history="1">
        <w:r w:rsidRPr="002E4B55">
          <w:rPr>
            <w:color w:val="0000FF"/>
            <w:lang w:eastAsia="ru-RU"/>
          </w:rPr>
          <w:t>+7 (831) 428-16-29</w:t>
        </w:r>
      </w:hyperlink>
      <w:r w:rsidRPr="002E4B55">
        <w:rPr>
          <w:b/>
          <w:bCs/>
          <w:lang w:eastAsia="ru-RU"/>
        </w:rPr>
        <w:t>— </w:t>
      </w:r>
      <w:r w:rsidRPr="002E4B55">
        <w:rPr>
          <w:lang w:eastAsia="ru-RU"/>
        </w:rPr>
        <w:t>приемная</w:t>
      </w:r>
      <w:r w:rsidRPr="002E4B55">
        <w:rPr>
          <w:lang w:eastAsia="ru-RU"/>
        </w:rPr>
        <w:br/>
      </w:r>
      <w:hyperlink r:id="rId7" w:history="1">
        <w:r w:rsidRPr="002E4B55">
          <w:rPr>
            <w:color w:val="0000FF"/>
            <w:lang w:eastAsia="ru-RU"/>
          </w:rPr>
          <w:t>+7 (831) 428-02-05</w:t>
        </w:r>
      </w:hyperlink>
      <w:r w:rsidRPr="002E4B55">
        <w:rPr>
          <w:b/>
          <w:bCs/>
          <w:lang w:eastAsia="ru-RU"/>
        </w:rPr>
        <w:t>— </w:t>
      </w:r>
      <w:r w:rsidRPr="002E4B55">
        <w:rPr>
          <w:lang w:eastAsia="ru-RU"/>
        </w:rPr>
        <w:t>факс</w:t>
      </w:r>
      <w:r w:rsidRPr="002E4B55">
        <w:rPr>
          <w:lang w:eastAsia="ru-RU"/>
        </w:rPr>
        <w:br/>
      </w:r>
      <w:hyperlink r:id="rId8" w:history="1">
        <w:r w:rsidRPr="002E4B55">
          <w:rPr>
            <w:color w:val="0000FF"/>
            <w:lang w:eastAsia="ru-RU"/>
          </w:rPr>
          <w:t>official@gsn.kreml.nnov.ru</w:t>
        </w:r>
      </w:hyperlink>
      <w:r w:rsidRPr="002E4B55">
        <w:rPr>
          <w:lang w:eastAsia="ru-RU"/>
        </w:rPr>
        <w:t>; </w:t>
      </w:r>
      <w:hyperlink r:id="rId9" w:history="1">
        <w:r w:rsidRPr="002E4B55">
          <w:rPr>
            <w:color w:val="0000FF"/>
            <w:lang w:eastAsia="ru-RU"/>
          </w:rPr>
          <w:t>official-gsn@mail.ru</w:t>
        </w:r>
      </w:hyperlink>
      <w:r w:rsidRPr="002E4B55">
        <w:rPr>
          <w:lang w:eastAsia="ru-RU"/>
        </w:rPr>
        <w:br/>
      </w:r>
      <w:hyperlink r:id="rId10" w:history="1">
        <w:r w:rsidRPr="002E4B55">
          <w:rPr>
            <w:color w:val="0000FF"/>
            <w:lang w:eastAsia="ru-RU"/>
          </w:rPr>
          <w:t>https://gsn.government-nnov.ru</w:t>
        </w:r>
      </w:hyperlink>
    </w:p>
    <w:p w:rsidR="002E4B55" w:rsidRPr="002E4B55" w:rsidRDefault="002E4B55" w:rsidP="002E4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E4B55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5.Волго-Вятское главное управление Центрального банка Российской Федерации</w:t>
      </w:r>
    </w:p>
    <w:p w:rsidR="002E4B55" w:rsidRPr="002E4B55" w:rsidRDefault="002E4B55" w:rsidP="002E4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603008, г. Нижний Новгород, ул. Большая Покровская, 26</w:t>
      </w:r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  <w:t>Тел.(831) 433−59−22, факс 433−73−78, 431−97−78</w:t>
      </w:r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</w:r>
      <w:hyperlink r:id="rId11" w:history="1">
        <w:r w:rsidRPr="002E4B55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https://cbr.ru/</w:t>
        </w:r>
      </w:hyperlink>
    </w:p>
    <w:p w:rsidR="002E4B55" w:rsidRPr="002E4B55" w:rsidRDefault="002E4B55" w:rsidP="002E4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E4B55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6.Консультационный центр ФБУЗ «Центр гигиены и эпидемиологии в Нижегородской области»</w:t>
      </w:r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, где Вам окажут безвозмездную консультативную помощь в подготовке претензий к продавцам (исполнителям, изготовителям товаров, работ и услуг), помогут составить исковое заявление в суд по вопросам защиты прав потребителей по телефону консультационного центра ФБУЗ «Центр гигиены и эпидемиологии в Нижегородской области</w:t>
      </w:r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  <w:t>(831) 437−08−70, (831) 213−82−84 (</w:t>
      </w:r>
      <w:proofErr w:type="spellStart"/>
      <w:proofErr w:type="gramStart"/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c</w:t>
      </w:r>
      <w:proofErr w:type="gramEnd"/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аll</w:t>
      </w:r>
      <w:proofErr w:type="spellEnd"/>
      <w:r w:rsidRPr="002E4B5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-центр)</w:t>
      </w:r>
    </w:p>
    <w:p w:rsidR="00101020" w:rsidRDefault="00101020">
      <w:bookmarkStart w:id="0" w:name="_GoBack"/>
      <w:bookmarkEnd w:id="0"/>
    </w:p>
    <w:sectPr w:rsidR="0010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55"/>
    <w:rsid w:val="00101020"/>
    <w:rsid w:val="002E4B55"/>
    <w:rsid w:val="003418C0"/>
    <w:rsid w:val="00491CE3"/>
    <w:rsid w:val="006855F9"/>
    <w:rsid w:val="00A1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4B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B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basedOn w:val="a"/>
    <w:rsid w:val="002E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E4B55"/>
    <w:rPr>
      <w:b/>
      <w:bCs/>
    </w:rPr>
  </w:style>
  <w:style w:type="character" w:styleId="a4">
    <w:name w:val="Hyperlink"/>
    <w:basedOn w:val="a0"/>
    <w:uiPriority w:val="99"/>
    <w:semiHidden/>
    <w:unhideWhenUsed/>
    <w:rsid w:val="002E4B55"/>
    <w:rPr>
      <w:color w:val="0000FF"/>
      <w:u w:val="single"/>
    </w:rPr>
  </w:style>
  <w:style w:type="paragraph" w:styleId="a5">
    <w:name w:val="No Spacing"/>
    <w:uiPriority w:val="1"/>
    <w:qFormat/>
    <w:rsid w:val="006855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4B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B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basedOn w:val="a"/>
    <w:rsid w:val="002E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E4B55"/>
    <w:rPr>
      <w:b/>
      <w:bCs/>
    </w:rPr>
  </w:style>
  <w:style w:type="character" w:styleId="a4">
    <w:name w:val="Hyperlink"/>
    <w:basedOn w:val="a0"/>
    <w:uiPriority w:val="99"/>
    <w:semiHidden/>
    <w:unhideWhenUsed/>
    <w:rsid w:val="002E4B55"/>
    <w:rPr>
      <w:color w:val="0000FF"/>
      <w:u w:val="single"/>
    </w:rPr>
  </w:style>
  <w:style w:type="paragraph" w:styleId="a5">
    <w:name w:val="No Spacing"/>
    <w:uiPriority w:val="1"/>
    <w:qFormat/>
    <w:rsid w:val="00685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@gsn.kreml.nn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7%20(831)%20428-02-0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+7%20(831)%20428-16-29" TargetMode="External"/><Relationship Id="rId11" Type="http://schemas.openxmlformats.org/officeDocument/2006/relationships/hyperlink" Target="https://cbr.ru/" TargetMode="External"/><Relationship Id="rId5" Type="http://schemas.openxmlformats.org/officeDocument/2006/relationships/hyperlink" Target="https://n-novgorod.fas.gov.ru/" TargetMode="External"/><Relationship Id="rId10" Type="http://schemas.openxmlformats.org/officeDocument/2006/relationships/hyperlink" Target="https://gsn.government-nn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ial@gsn.krem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2025-02-05T15:37:00Z</dcterms:created>
  <dcterms:modified xsi:type="dcterms:W3CDTF">2025-02-05T15:37:00Z</dcterms:modified>
</cp:coreProperties>
</file>